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39885C" w14:textId="27B4F7EE" w:rsidR="008F706A" w:rsidRDefault="008F706A" w:rsidP="008F706A">
      <w:pPr>
        <w:jc w:val="right"/>
      </w:pPr>
      <w:r>
        <w:t xml:space="preserve">Toruń, </w:t>
      </w:r>
      <w:r w:rsidR="008B73D7">
        <w:t>25.0</w:t>
      </w:r>
      <w:bookmarkStart w:id="0" w:name="_GoBack"/>
      <w:bookmarkEnd w:id="0"/>
      <w:r w:rsidR="008B73D7">
        <w:t>7.23</w:t>
      </w:r>
      <w:r>
        <w:t>r.</w:t>
      </w:r>
    </w:p>
    <w:p w14:paraId="3C312B68" w14:textId="618487E3" w:rsidR="00181773" w:rsidRPr="0038347E" w:rsidRDefault="003C5FC4" w:rsidP="008F706A">
      <w:pPr>
        <w:jc w:val="center"/>
        <w:rPr>
          <w:b/>
        </w:rPr>
      </w:pPr>
      <w:r>
        <w:rPr>
          <w:b/>
        </w:rPr>
        <w:t>Rozeznanie rynku</w:t>
      </w:r>
    </w:p>
    <w:p w14:paraId="32B4A9BC" w14:textId="345DF6F1" w:rsidR="00141FF6" w:rsidRPr="00141FF6" w:rsidRDefault="00141FF6" w:rsidP="009E709A">
      <w:pPr>
        <w:spacing w:line="240" w:lineRule="auto"/>
        <w:contextualSpacing/>
        <w:mirrorIndents/>
        <w:jc w:val="both"/>
        <w:rPr>
          <w:rFonts w:cstheme="minorHAnsi"/>
        </w:rPr>
      </w:pPr>
      <w:bookmarkStart w:id="1" w:name="_Hlk140839390"/>
      <w:r w:rsidRPr="00141FF6">
        <w:rPr>
          <w:rFonts w:cstheme="minorHAnsi"/>
        </w:rPr>
        <w:t xml:space="preserve">Do niniejszego </w:t>
      </w:r>
      <w:r w:rsidR="003C5FC4">
        <w:rPr>
          <w:rFonts w:cstheme="minorHAnsi"/>
        </w:rPr>
        <w:t xml:space="preserve">rozeznania rynku </w:t>
      </w:r>
      <w:r w:rsidRPr="00141FF6">
        <w:rPr>
          <w:rFonts w:cstheme="minorHAnsi"/>
        </w:rPr>
        <w:t xml:space="preserve"> nie stosuje się przepisów ustawy Prawo zamówień publicznych. Po złożeniu ofert i ich weryfikacji przez Zamawiającego, Wykonawca zostanie wybrany w wyniku oceny ofert dokonanej zgodnie z przyjętymi kryteriami oceny.</w:t>
      </w:r>
    </w:p>
    <w:p w14:paraId="57E06584" w14:textId="77777777" w:rsidR="00141FF6" w:rsidRPr="00141FF6" w:rsidRDefault="00141FF6" w:rsidP="009E709A">
      <w:pPr>
        <w:spacing w:line="240" w:lineRule="auto"/>
        <w:contextualSpacing/>
        <w:mirrorIndents/>
        <w:jc w:val="both"/>
        <w:rPr>
          <w:rFonts w:cstheme="minorHAnsi"/>
        </w:rPr>
      </w:pPr>
      <w:r w:rsidRPr="00141FF6">
        <w:rPr>
          <w:rFonts w:cstheme="minorHAnsi"/>
        </w:rPr>
        <w:t>Przed zawarciem umowy Zamawiający może prowadzić dodatkowe negocjacje z Wykonawcą, którego oferta została uznana za najkorzystniejszą lub z dwoma Wykonawcami, których oferty zostały ocenione najwyżej, w szczególności jeśli oferty przekroczą kwoty, które Zamawiający zamierza przeznaczyć na realizację zamówienia.</w:t>
      </w:r>
    </w:p>
    <w:p w14:paraId="56A35916" w14:textId="77777777" w:rsidR="00141FF6" w:rsidRPr="00141FF6" w:rsidRDefault="00141FF6" w:rsidP="009E709A">
      <w:pPr>
        <w:spacing w:line="240" w:lineRule="auto"/>
        <w:contextualSpacing/>
        <w:mirrorIndents/>
        <w:jc w:val="both"/>
        <w:rPr>
          <w:rFonts w:cstheme="minorHAnsi"/>
        </w:rPr>
      </w:pPr>
      <w:r w:rsidRPr="00141FF6">
        <w:rPr>
          <w:rFonts w:cstheme="minorHAnsi"/>
        </w:rPr>
        <w:t>Jeśli w wyniku negocjacji dojdzie do zmiany treści ofert, Wykonawca zobowiązany jest złożyć ofertę ostateczną w terminie do 3 dni od dnia zakończenia negocjacji. Zamawiający do chwili podpisania umowy zastrzega sobie możliwość unieważnienia postępowania na każdym etapie jego prowadzenia bez podawania przyczyny.</w:t>
      </w:r>
    </w:p>
    <w:bookmarkEnd w:id="1"/>
    <w:p w14:paraId="470A32E5" w14:textId="77777777" w:rsidR="008F706A" w:rsidRPr="00C15F7A" w:rsidRDefault="008F706A" w:rsidP="009E709A">
      <w:pPr>
        <w:pStyle w:val="Akapitzlist"/>
        <w:numPr>
          <w:ilvl w:val="0"/>
          <w:numId w:val="1"/>
        </w:numPr>
        <w:spacing w:line="240" w:lineRule="auto"/>
        <w:mirrorIndents/>
        <w:jc w:val="both"/>
        <w:rPr>
          <w:b/>
        </w:rPr>
      </w:pPr>
      <w:r w:rsidRPr="00C15F7A">
        <w:rPr>
          <w:b/>
        </w:rPr>
        <w:t xml:space="preserve">Zamawiający: </w:t>
      </w:r>
    </w:p>
    <w:p w14:paraId="6D4F5EB2" w14:textId="77777777" w:rsidR="008F706A" w:rsidRDefault="008F706A" w:rsidP="009E709A">
      <w:pPr>
        <w:spacing w:line="240" w:lineRule="auto"/>
        <w:ind w:left="360"/>
        <w:contextualSpacing/>
        <w:mirrorIndents/>
        <w:jc w:val="both"/>
      </w:pPr>
      <w:bookmarkStart w:id="2" w:name="_Hlk140839578"/>
      <w:bookmarkStart w:id="3" w:name="_Hlk140837843"/>
      <w:r>
        <w:t xml:space="preserve">Centrum Nowoczesności Młyn Wiedzy, </w:t>
      </w:r>
      <w:bookmarkEnd w:id="2"/>
      <w:r>
        <w:t xml:space="preserve">ul. Władysława Łokietka 5, 87-100 Toruń, </w:t>
      </w:r>
      <w:bookmarkEnd w:id="3"/>
      <w:r>
        <w:t>tel. 56 690 49 90, e-mail: centrum@centrumnowoczesnosci.org.pl zaprasza do złożenia oferty na:</w:t>
      </w:r>
    </w:p>
    <w:p w14:paraId="7365C454" w14:textId="3AF31A27" w:rsidR="001750A0" w:rsidRPr="008B292B" w:rsidRDefault="008B292B" w:rsidP="009E709A">
      <w:pPr>
        <w:spacing w:line="240" w:lineRule="auto"/>
        <w:ind w:left="360"/>
        <w:contextualSpacing/>
        <w:mirrorIndents/>
        <w:rPr>
          <w:b/>
        </w:rPr>
      </w:pPr>
      <w:r w:rsidRPr="008B292B">
        <w:rPr>
          <w:b/>
        </w:rPr>
        <w:t>„</w:t>
      </w:r>
      <w:r w:rsidR="001750A0" w:rsidRPr="008B292B">
        <w:rPr>
          <w:b/>
        </w:rPr>
        <w:t>Naprawa eksponatu „Zgaduj zgadula” z wystawy „Rzeka</w:t>
      </w:r>
      <w:r w:rsidRPr="008B292B">
        <w:rPr>
          <w:b/>
        </w:rPr>
        <w:t>””</w:t>
      </w:r>
    </w:p>
    <w:p w14:paraId="65589420" w14:textId="77777777" w:rsidR="00F26BCA" w:rsidRPr="00C15F7A" w:rsidRDefault="00F26BCA" w:rsidP="009E709A">
      <w:pPr>
        <w:pStyle w:val="Akapitzlist"/>
        <w:numPr>
          <w:ilvl w:val="0"/>
          <w:numId w:val="1"/>
        </w:numPr>
        <w:spacing w:line="240" w:lineRule="auto"/>
        <w:mirrorIndents/>
        <w:rPr>
          <w:b/>
        </w:rPr>
      </w:pPr>
      <w:r w:rsidRPr="00C15F7A">
        <w:rPr>
          <w:b/>
        </w:rPr>
        <w:t>Przedmiot zamówienia:</w:t>
      </w:r>
    </w:p>
    <w:p w14:paraId="6D9C92A4" w14:textId="77777777" w:rsidR="008B292B" w:rsidRDefault="008B292B" w:rsidP="009E709A">
      <w:pPr>
        <w:pStyle w:val="Akapitzlist"/>
        <w:spacing w:line="240" w:lineRule="auto"/>
        <w:ind w:left="360"/>
        <w:mirrorIndents/>
      </w:pPr>
      <w:r>
        <w:t>Naprawa eksponatu „Zgaduj zgadula”</w:t>
      </w:r>
    </w:p>
    <w:p w14:paraId="3A814FD5" w14:textId="7D26980B" w:rsidR="001F4805" w:rsidRDefault="00CC1FD3" w:rsidP="009E709A">
      <w:pPr>
        <w:pStyle w:val="Akapitzlist"/>
        <w:spacing w:line="240" w:lineRule="auto"/>
        <w:ind w:left="360"/>
        <w:mirrorIndents/>
      </w:pPr>
      <w:r>
        <w:br/>
      </w:r>
      <w:r w:rsidR="008B292B" w:rsidRPr="008B292B">
        <w:t>Szczegółowy opis przedmiotu zamówienia znajduje się w załączniku nr 1.</w:t>
      </w:r>
    </w:p>
    <w:p w14:paraId="4CA3CB9E" w14:textId="77777777" w:rsidR="008B292B" w:rsidRDefault="008B292B" w:rsidP="009E709A">
      <w:pPr>
        <w:pStyle w:val="Akapitzlist"/>
        <w:spacing w:line="240" w:lineRule="auto"/>
        <w:ind w:left="360"/>
        <w:mirrorIndents/>
      </w:pPr>
    </w:p>
    <w:p w14:paraId="0DE082B6" w14:textId="5B6EB1B7" w:rsidR="001F4805" w:rsidRDefault="008F706A" w:rsidP="009E709A">
      <w:pPr>
        <w:pStyle w:val="Akapitzlist"/>
        <w:numPr>
          <w:ilvl w:val="0"/>
          <w:numId w:val="1"/>
        </w:numPr>
        <w:spacing w:line="240" w:lineRule="auto"/>
        <w:mirrorIndents/>
        <w:jc w:val="both"/>
      </w:pPr>
      <w:r w:rsidRPr="00C15F7A">
        <w:rPr>
          <w:b/>
        </w:rPr>
        <w:t xml:space="preserve">Termin </w:t>
      </w:r>
      <w:r w:rsidR="008B292B">
        <w:rPr>
          <w:b/>
        </w:rPr>
        <w:t>realizacji zamówienia</w:t>
      </w:r>
      <w:r w:rsidR="0038347E" w:rsidRPr="00C15F7A">
        <w:rPr>
          <w:b/>
        </w:rPr>
        <w:t>:</w:t>
      </w:r>
      <w:r w:rsidR="0038347E">
        <w:t xml:space="preserve"> </w:t>
      </w:r>
    </w:p>
    <w:p w14:paraId="7D5F3127" w14:textId="7ECF7ED9" w:rsidR="005316EB" w:rsidRDefault="008B292B" w:rsidP="009E709A">
      <w:pPr>
        <w:pStyle w:val="Akapitzlist"/>
        <w:spacing w:line="240" w:lineRule="auto"/>
        <w:ind w:left="360"/>
        <w:mirrorIndents/>
        <w:jc w:val="both"/>
      </w:pPr>
      <w:r>
        <w:t>16 października 2023</w:t>
      </w:r>
      <w:r w:rsidRPr="008B292B">
        <w:t xml:space="preserve"> r. termin zakończenia umowy</w:t>
      </w:r>
    </w:p>
    <w:p w14:paraId="40A4B004" w14:textId="77777777" w:rsidR="008B292B" w:rsidRDefault="008B292B" w:rsidP="009E709A">
      <w:pPr>
        <w:pStyle w:val="Akapitzlist"/>
        <w:spacing w:line="240" w:lineRule="auto"/>
        <w:ind w:left="360"/>
        <w:mirrorIndents/>
        <w:jc w:val="both"/>
      </w:pPr>
    </w:p>
    <w:p w14:paraId="47EDA3F2" w14:textId="77777777" w:rsidR="00F26BCA" w:rsidRDefault="00F26BCA" w:rsidP="009E709A">
      <w:pPr>
        <w:pStyle w:val="Akapitzlist"/>
        <w:numPr>
          <w:ilvl w:val="0"/>
          <w:numId w:val="1"/>
        </w:numPr>
        <w:spacing w:line="240" w:lineRule="auto"/>
        <w:mirrorIndents/>
        <w:jc w:val="both"/>
      </w:pPr>
      <w:r w:rsidRPr="00C15F7A">
        <w:rPr>
          <w:b/>
        </w:rPr>
        <w:t>Miejsce lub sposób uzyskania informacji oraz dodatkowej dokumentacji określającej szczegółowe warunki udziału w postepowaniu o udzielenie zamówienia</w:t>
      </w:r>
      <w:r w:rsidR="005316EB">
        <w:t>.</w:t>
      </w:r>
    </w:p>
    <w:p w14:paraId="52B3795C" w14:textId="77777777" w:rsidR="00F16FF3" w:rsidRDefault="00F16FF3" w:rsidP="009E709A">
      <w:pPr>
        <w:pStyle w:val="Akapitzlist"/>
        <w:spacing w:line="240" w:lineRule="auto"/>
        <w:ind w:left="360"/>
        <w:mirrorIndents/>
        <w:jc w:val="both"/>
      </w:pPr>
    </w:p>
    <w:p w14:paraId="3BF704E1" w14:textId="77777777" w:rsidR="00F16FF3" w:rsidRDefault="00F16FF3" w:rsidP="009E709A">
      <w:pPr>
        <w:pStyle w:val="Akapitzlist"/>
        <w:spacing w:line="240" w:lineRule="auto"/>
        <w:ind w:left="360"/>
        <w:mirrorIndents/>
        <w:jc w:val="both"/>
      </w:pPr>
      <w:r>
        <w:t>1)</w:t>
      </w:r>
      <w:r>
        <w:tab/>
        <w:t>Do porozumiewania się z Wykonawcami upoważniona jest Agnieszka Woźniak, a.wozniak@centrumnowoczesnosci.org.pl</w:t>
      </w:r>
    </w:p>
    <w:p w14:paraId="0AD639C1" w14:textId="77777777" w:rsidR="009E709A" w:rsidRDefault="00F16FF3" w:rsidP="009E709A">
      <w:pPr>
        <w:pStyle w:val="Akapitzlist"/>
        <w:spacing w:line="240" w:lineRule="auto"/>
        <w:ind w:left="360"/>
        <w:mirrorIndents/>
        <w:jc w:val="both"/>
      </w:pPr>
      <w:r>
        <w:t>2)</w:t>
      </w:r>
      <w:r>
        <w:tab/>
        <w:t>Możliwa jest wizja lokalna w siedzibie Zamawiającego. W celu ustalenia szczegółów proszę o kontakt z Agnieszką Woźniak.</w:t>
      </w:r>
    </w:p>
    <w:p w14:paraId="40BB9883" w14:textId="5772606D" w:rsidR="00F16FF3" w:rsidRDefault="00F16FF3" w:rsidP="009E709A">
      <w:pPr>
        <w:pStyle w:val="Akapitzlist"/>
        <w:numPr>
          <w:ilvl w:val="0"/>
          <w:numId w:val="1"/>
        </w:numPr>
        <w:spacing w:line="240" w:lineRule="auto"/>
        <w:mirrorIndents/>
        <w:jc w:val="both"/>
      </w:pPr>
      <w:r w:rsidRPr="009E709A">
        <w:rPr>
          <w:b/>
        </w:rPr>
        <w:t>Kryteria wyboru oferty:</w:t>
      </w:r>
    </w:p>
    <w:p w14:paraId="77D6A03F" w14:textId="77777777" w:rsidR="00F16FF3" w:rsidRDefault="00F16FF3" w:rsidP="005B2EC8">
      <w:pPr>
        <w:spacing w:line="240" w:lineRule="auto"/>
        <w:ind w:firstLine="360"/>
        <w:contextualSpacing/>
        <w:mirrorIndents/>
        <w:jc w:val="both"/>
      </w:pPr>
      <w:r>
        <w:t>Cena – 100%</w:t>
      </w:r>
    </w:p>
    <w:p w14:paraId="74019D33" w14:textId="77777777" w:rsidR="009E709A" w:rsidRDefault="00F16FF3" w:rsidP="005B2EC8">
      <w:pPr>
        <w:spacing w:line="240" w:lineRule="auto"/>
        <w:ind w:firstLine="360"/>
        <w:contextualSpacing/>
        <w:mirrorIndents/>
        <w:jc w:val="both"/>
      </w:pPr>
      <w:r>
        <w:t>Maksymalną ilość punktów otrzyma najtańsza oferta spełniająca wymogi zamówienia.</w:t>
      </w:r>
    </w:p>
    <w:p w14:paraId="7C9F026E" w14:textId="0CB439DA" w:rsidR="00F16FF3" w:rsidRDefault="00F16FF3" w:rsidP="009E709A">
      <w:pPr>
        <w:pStyle w:val="Akapitzlist"/>
        <w:numPr>
          <w:ilvl w:val="0"/>
          <w:numId w:val="1"/>
        </w:numPr>
        <w:spacing w:line="240" w:lineRule="auto"/>
        <w:mirrorIndents/>
        <w:jc w:val="both"/>
      </w:pPr>
      <w:r w:rsidRPr="009E709A">
        <w:rPr>
          <w:b/>
        </w:rPr>
        <w:t>Opis sposobu obliczenia ceny:</w:t>
      </w:r>
    </w:p>
    <w:p w14:paraId="7B2D28E6" w14:textId="77777777" w:rsidR="00F16FF3" w:rsidRDefault="00F16FF3" w:rsidP="009E709A">
      <w:pPr>
        <w:spacing w:line="240" w:lineRule="auto"/>
        <w:contextualSpacing/>
        <w:mirrorIndents/>
      </w:pPr>
    </w:p>
    <w:p w14:paraId="0E86F1F9" w14:textId="77777777" w:rsidR="00F16FF3" w:rsidRDefault="00F16FF3" w:rsidP="009E709A">
      <w:pPr>
        <w:spacing w:line="240" w:lineRule="auto"/>
        <w:ind w:left="360" w:hanging="360"/>
        <w:contextualSpacing/>
        <w:mirrorIndents/>
      </w:pPr>
      <w:r>
        <w:t>1)</w:t>
      </w:r>
      <w:r>
        <w:tab/>
        <w:t xml:space="preserve">Ceny ofert muszą być podane w polskich złotych. W ofercie należy podać cenę netto, brutto oraz stawkę podatku VAT za wykonanie przedmiotu zamówienia w całości. </w:t>
      </w:r>
    </w:p>
    <w:p w14:paraId="69FD9F04" w14:textId="77777777" w:rsidR="00F16FF3" w:rsidRDefault="00F16FF3" w:rsidP="009E709A">
      <w:pPr>
        <w:spacing w:line="240" w:lineRule="auto"/>
        <w:ind w:left="360" w:hanging="360"/>
        <w:contextualSpacing/>
        <w:mirrorIndents/>
      </w:pPr>
      <w:r>
        <w:t>2)</w:t>
      </w:r>
      <w:r>
        <w:tab/>
        <w:t>Cena oferty musi zawierać wszelkie koszty niezbędne do zrealizowania zamówienia, obejmujące całkowity koszt realizacji zamówienia i wszelkie koszty towarzyszące wykonaniu zamówienia.</w:t>
      </w:r>
    </w:p>
    <w:p w14:paraId="41CA5A2F" w14:textId="77777777" w:rsidR="00F16FF3" w:rsidRDefault="00F16FF3" w:rsidP="009E709A">
      <w:pPr>
        <w:spacing w:line="240" w:lineRule="auto"/>
        <w:ind w:left="360" w:hanging="360"/>
        <w:contextualSpacing/>
        <w:mirrorIndents/>
      </w:pPr>
      <w:r>
        <w:t>3)</w:t>
      </w:r>
      <w:r>
        <w:tab/>
        <w:t xml:space="preserve">Cena oferty obejmująca podatek od towarów i usług (VAT) musi być wyrażona w złotych z zaokrągleniem do dwóch miejsc po przecinku (grosze). </w:t>
      </w:r>
    </w:p>
    <w:p w14:paraId="55AC1DAE" w14:textId="77777777" w:rsidR="00F54BBF" w:rsidRDefault="00F16FF3" w:rsidP="00F54BBF">
      <w:pPr>
        <w:spacing w:line="240" w:lineRule="auto"/>
        <w:ind w:left="360" w:hanging="360"/>
        <w:contextualSpacing/>
        <w:mirrorIndents/>
      </w:pPr>
      <w:r>
        <w:t>4)</w:t>
      </w:r>
      <w:r>
        <w:tab/>
        <w:t>Dla porównania ofert Zamawiający przyjmie cenę brutto obejmującą podatek od towarów i usług (VAT).</w:t>
      </w:r>
    </w:p>
    <w:p w14:paraId="1015C8AE" w14:textId="244E29D2" w:rsidR="00F16FF3" w:rsidRDefault="00F16FF3" w:rsidP="00F54BBF">
      <w:pPr>
        <w:pStyle w:val="Akapitzlist"/>
        <w:numPr>
          <w:ilvl w:val="0"/>
          <w:numId w:val="1"/>
        </w:numPr>
        <w:spacing w:line="240" w:lineRule="auto"/>
        <w:mirrorIndents/>
      </w:pPr>
      <w:r w:rsidRPr="00F54BBF">
        <w:rPr>
          <w:b/>
        </w:rPr>
        <w:lastRenderedPageBreak/>
        <w:t xml:space="preserve">Wymagania jakie powinni spełniać Wykonawcy zamówienia w zakresie dokumentów i oświadczeń: </w:t>
      </w:r>
    </w:p>
    <w:p w14:paraId="2EC07CA0" w14:textId="77777777" w:rsidR="00F16FF3" w:rsidRDefault="00F16FF3" w:rsidP="009E709A">
      <w:pPr>
        <w:spacing w:line="240" w:lineRule="auto"/>
        <w:contextualSpacing/>
        <w:mirrorIndents/>
      </w:pPr>
    </w:p>
    <w:p w14:paraId="2979CF8E" w14:textId="77777777" w:rsidR="00F16FF3" w:rsidRDefault="00F16FF3" w:rsidP="009E709A">
      <w:pPr>
        <w:spacing w:line="240" w:lineRule="auto"/>
        <w:ind w:left="705" w:hanging="705"/>
        <w:contextualSpacing/>
        <w:mirrorIndents/>
      </w:pPr>
      <w:r>
        <w:t>1)</w:t>
      </w:r>
      <w:r>
        <w:tab/>
        <w:t>Złożenie Oferty według wzoru Formularza Oferty stanowiącego załącznik nr 2, wraz z wymaganymi załącznikami.</w:t>
      </w:r>
    </w:p>
    <w:p w14:paraId="411C54BA" w14:textId="77777777" w:rsidR="00F16FF3" w:rsidRDefault="00F16FF3" w:rsidP="009E709A">
      <w:pPr>
        <w:spacing w:line="240" w:lineRule="auto"/>
        <w:ind w:left="705" w:hanging="705"/>
        <w:contextualSpacing/>
        <w:mirrorIndents/>
      </w:pPr>
      <w:r>
        <w:t>2)</w:t>
      </w:r>
      <w:r>
        <w:tab/>
        <w:t>Nieprowadzenie wobec Oferenta postępowania upadłościowego, układowego oraz nie ogłoszenie jego upadłości lub likwidacji.</w:t>
      </w:r>
    </w:p>
    <w:p w14:paraId="76EB2AC0" w14:textId="77777777" w:rsidR="00F16FF3" w:rsidRDefault="00F16FF3" w:rsidP="009E709A">
      <w:pPr>
        <w:spacing w:line="240" w:lineRule="auto"/>
        <w:ind w:left="705" w:hanging="705"/>
        <w:contextualSpacing/>
        <w:mirrorIndents/>
      </w:pPr>
      <w:r>
        <w:t>3)</w:t>
      </w:r>
      <w:r>
        <w:tab/>
        <w:t xml:space="preserve">Posiadają niezbędną wiedzę i doświadczenie oraz potencjał techniczny, a także dysponują osobami zdolnymi do wykonania zamówienia. </w:t>
      </w:r>
    </w:p>
    <w:p w14:paraId="36D3F705" w14:textId="77777777" w:rsidR="00F16FF3" w:rsidRDefault="00F16FF3" w:rsidP="009E709A">
      <w:pPr>
        <w:spacing w:line="240" w:lineRule="auto"/>
        <w:contextualSpacing/>
        <w:mirrorIndents/>
      </w:pPr>
      <w:r>
        <w:t>4)</w:t>
      </w:r>
      <w:r>
        <w:tab/>
        <w:t>Z postępowania o udzielenie zamówienia Zamawiający może wykluczyć wykonawcę:</w:t>
      </w:r>
    </w:p>
    <w:p w14:paraId="7CB84A9D" w14:textId="37A53394" w:rsidR="00F16FF3" w:rsidRDefault="00F16FF3" w:rsidP="009E709A">
      <w:pPr>
        <w:spacing w:line="240" w:lineRule="auto"/>
        <w:ind w:left="2829" w:hanging="705"/>
        <w:contextualSpacing/>
        <w:mirrorIndents/>
      </w:pPr>
      <w:r>
        <w:t>a)</w:t>
      </w:r>
      <w:r>
        <w:tab/>
        <w:t>przeciwko które</w:t>
      </w:r>
      <w:r w:rsidR="009E709A">
        <w:t xml:space="preserve">mu prowadzone jest postępowanie </w:t>
      </w:r>
      <w:r>
        <w:t>upadłościowe lub układowe albo ogłoszono jego upadłości lub likwidacji.</w:t>
      </w:r>
    </w:p>
    <w:p w14:paraId="45135408" w14:textId="77777777" w:rsidR="00F16FF3" w:rsidRDefault="00F16FF3" w:rsidP="009E709A">
      <w:pPr>
        <w:spacing w:line="240" w:lineRule="auto"/>
        <w:ind w:left="705" w:hanging="705"/>
        <w:contextualSpacing/>
        <w:mirrorIndents/>
      </w:pPr>
      <w:r>
        <w:t>b)</w:t>
      </w:r>
      <w:r>
        <w:tab/>
        <w:t>który, z przyczyn leżących po jego stronie, nie wykonał lub nienależycie wykonał albo długotrwale nienależycie wykonywał zobowiązanie wynikające z wcześniejszej umowy w sprawie zamówienia publicznego,</w:t>
      </w:r>
    </w:p>
    <w:p w14:paraId="118B9F6F" w14:textId="77777777" w:rsidR="00F16FF3" w:rsidRDefault="00F16FF3" w:rsidP="009E709A">
      <w:pPr>
        <w:spacing w:line="240" w:lineRule="auto"/>
        <w:ind w:left="705" w:hanging="705"/>
        <w:contextualSpacing/>
        <w:mirrorIndents/>
      </w:pPr>
      <w:r>
        <w:t>c)</w:t>
      </w:r>
      <w:r>
        <w:tab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347027B6" w14:textId="77777777" w:rsidR="00F16FF3" w:rsidRDefault="00F16FF3" w:rsidP="009E709A">
      <w:pPr>
        <w:spacing w:line="240" w:lineRule="auto"/>
        <w:ind w:left="705" w:hanging="705"/>
        <w:contextualSpacing/>
        <w:mirrorIndents/>
      </w:pPr>
      <w:r>
        <w:t>d)</w:t>
      </w:r>
      <w:r>
        <w:tab/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4DB04868" w14:textId="77777777" w:rsidR="00F16FF3" w:rsidRDefault="00F16FF3" w:rsidP="009E709A">
      <w:pPr>
        <w:spacing w:line="240" w:lineRule="auto"/>
        <w:contextualSpacing/>
        <w:mirrorIndents/>
      </w:pPr>
    </w:p>
    <w:p w14:paraId="7ED6AF12" w14:textId="46109937" w:rsidR="00F16FF3" w:rsidRDefault="00F16FF3" w:rsidP="009E709A">
      <w:pPr>
        <w:spacing w:line="240" w:lineRule="auto"/>
        <w:contextualSpacing/>
        <w:mirrorIndents/>
      </w:pPr>
      <w:r>
        <w:t xml:space="preserve">Zamawiający dokona oceny spełnienia warunków udziału w postępowaniu poprzez zastosowanie kryterium spełnia – nie spełnia tj. zgodnie z zasadą czy oświadczenie stanowiące załącznik nr 3 do niniejszego </w:t>
      </w:r>
      <w:r w:rsidR="003C5FC4">
        <w:t xml:space="preserve">postępowania </w:t>
      </w:r>
      <w:r>
        <w:t xml:space="preserve">oraz czy dokumenty i oświadczenia zostały załączone do oferty i czy spełniają wymagania określone w niniejszym </w:t>
      </w:r>
      <w:r w:rsidR="003C5FC4">
        <w:t xml:space="preserve"> postępowaniu</w:t>
      </w:r>
      <w:r>
        <w:t xml:space="preserve">. </w:t>
      </w:r>
    </w:p>
    <w:p w14:paraId="0D0737F5" w14:textId="77777777" w:rsidR="00F16FF3" w:rsidRDefault="00F16FF3" w:rsidP="009E709A">
      <w:pPr>
        <w:spacing w:line="240" w:lineRule="auto"/>
        <w:contextualSpacing/>
        <w:mirrorIndents/>
      </w:pPr>
      <w:r>
        <w:t>Brak któregokolwiek z ww. oświadczeń, dokumentów lub załączników lub złożenie ich w niewłaściwej formie będzie skutkował wykluczeniem Wykonawcy, z zastrzeżeniem możliwości jednokrotnego wezwania do uzupełnienia dokumentów w przypadku niezłożenia dokumentu lub złożenia dokumentu niekompletnego lub zawierającego błąd.</w:t>
      </w:r>
    </w:p>
    <w:p w14:paraId="68FA7390" w14:textId="77777777" w:rsidR="00F16FF3" w:rsidRDefault="00F16FF3" w:rsidP="009E709A">
      <w:pPr>
        <w:spacing w:line="240" w:lineRule="auto"/>
        <w:contextualSpacing/>
        <w:mirrorIndents/>
      </w:pPr>
    </w:p>
    <w:p w14:paraId="6B30590A" w14:textId="161FB5CC" w:rsidR="00F16FF3" w:rsidRPr="00F54BBF" w:rsidRDefault="00F16FF3" w:rsidP="00F54BBF">
      <w:pPr>
        <w:pStyle w:val="Akapitzlist"/>
        <w:numPr>
          <w:ilvl w:val="0"/>
          <w:numId w:val="1"/>
        </w:numPr>
        <w:spacing w:line="240" w:lineRule="auto"/>
        <w:mirrorIndents/>
        <w:rPr>
          <w:b/>
        </w:rPr>
      </w:pPr>
      <w:r w:rsidRPr="00F54BBF">
        <w:rPr>
          <w:b/>
        </w:rPr>
        <w:t>Oferta:</w:t>
      </w:r>
    </w:p>
    <w:p w14:paraId="38D4CCE5" w14:textId="77777777" w:rsidR="00F16FF3" w:rsidRDefault="00F16FF3" w:rsidP="009E709A">
      <w:pPr>
        <w:spacing w:line="240" w:lineRule="auto"/>
        <w:contextualSpacing/>
        <w:mirrorIndents/>
      </w:pPr>
      <w:r>
        <w:t>1)</w:t>
      </w:r>
      <w:r>
        <w:tab/>
        <w:t>Każdy z Oferentów może złożyć tylko jedna Ofertę.</w:t>
      </w:r>
    </w:p>
    <w:p w14:paraId="56C53532" w14:textId="77777777" w:rsidR="00F16FF3" w:rsidRDefault="00F16FF3" w:rsidP="009E709A">
      <w:pPr>
        <w:spacing w:line="240" w:lineRule="auto"/>
        <w:contextualSpacing/>
        <w:mirrorIndents/>
      </w:pPr>
      <w:r>
        <w:t>2)</w:t>
      </w:r>
      <w:r>
        <w:tab/>
        <w:t>Oferent zobowiązany jest do złożenia Oferty w języku polskim.</w:t>
      </w:r>
    </w:p>
    <w:p w14:paraId="6696AE5B" w14:textId="77777777" w:rsidR="00F16FF3" w:rsidRDefault="00F16FF3" w:rsidP="009E709A">
      <w:pPr>
        <w:spacing w:line="240" w:lineRule="auto"/>
        <w:contextualSpacing/>
        <w:mirrorIndents/>
      </w:pPr>
      <w:r>
        <w:t>3)</w:t>
      </w:r>
      <w:r>
        <w:tab/>
        <w:t>Oferta musi być złożona według Wzoru Formularza Oferty stanowiącego załącznik nr 2.</w:t>
      </w:r>
    </w:p>
    <w:p w14:paraId="3DABC82D" w14:textId="77777777" w:rsidR="00F16FF3" w:rsidRDefault="00F16FF3" w:rsidP="009E709A">
      <w:pPr>
        <w:spacing w:line="240" w:lineRule="auto"/>
        <w:contextualSpacing/>
        <w:mirrorIndents/>
      </w:pPr>
      <w:r>
        <w:t>4)</w:t>
      </w:r>
      <w:r>
        <w:tab/>
        <w:t>Do Oferty należy załączyć dodatkowo:</w:t>
      </w:r>
    </w:p>
    <w:p w14:paraId="022B4E81" w14:textId="77777777" w:rsidR="00F16FF3" w:rsidRDefault="00F16FF3" w:rsidP="009E709A">
      <w:pPr>
        <w:spacing w:line="240" w:lineRule="auto"/>
        <w:contextualSpacing/>
        <w:mirrorIndents/>
      </w:pPr>
      <w:r>
        <w:t>a)</w:t>
      </w:r>
      <w:r>
        <w:tab/>
        <w:t>Oświadczenie potwierdzające spełnienie warunków udziału - załącznik nr 3;</w:t>
      </w:r>
    </w:p>
    <w:p w14:paraId="526F4A68" w14:textId="77777777" w:rsidR="00F16FF3" w:rsidRDefault="00F16FF3" w:rsidP="009E709A">
      <w:pPr>
        <w:spacing w:line="240" w:lineRule="auto"/>
        <w:contextualSpacing/>
        <w:mirrorIndents/>
      </w:pPr>
      <w:r>
        <w:t>b)</w:t>
      </w:r>
      <w:r>
        <w:tab/>
        <w:t>Oświadczenie potwierdzające brak podstaw wykluczenia - załącznik nr 3;</w:t>
      </w:r>
    </w:p>
    <w:p w14:paraId="128663AF" w14:textId="77777777" w:rsidR="00F16FF3" w:rsidRDefault="00F16FF3" w:rsidP="009E709A">
      <w:pPr>
        <w:spacing w:line="240" w:lineRule="auto"/>
        <w:contextualSpacing/>
        <w:mirrorIndents/>
      </w:pPr>
      <w:r>
        <w:t>c)</w:t>
      </w:r>
      <w:r>
        <w:tab/>
        <w:t>Wykaz usług potwierdzający dysponowanie doświadczeniem – wykaz w załączniku nr 3.</w:t>
      </w:r>
    </w:p>
    <w:p w14:paraId="48AAEA45" w14:textId="77777777" w:rsidR="00F16FF3" w:rsidRDefault="00F16FF3" w:rsidP="009E709A">
      <w:pPr>
        <w:spacing w:line="240" w:lineRule="auto"/>
        <w:ind w:left="705" w:hanging="705"/>
        <w:contextualSpacing/>
        <w:mirrorIndents/>
      </w:pPr>
      <w:r>
        <w:t>5)</w:t>
      </w:r>
      <w:r>
        <w:tab/>
        <w:t>Przewiduje się złożenie oferty w wersji elektronicznej podpisanej kwalifikowanym podpisem, profilem zaufanym lub w formie skanu dokumentów podpisanych odręcznie.</w:t>
      </w:r>
    </w:p>
    <w:p w14:paraId="5FEA2DA9" w14:textId="39E901F3" w:rsidR="00F16FF3" w:rsidRDefault="00F16FF3" w:rsidP="009E709A">
      <w:pPr>
        <w:spacing w:line="240" w:lineRule="auto"/>
        <w:ind w:left="705" w:hanging="705"/>
        <w:contextualSpacing/>
        <w:mirrorIndents/>
      </w:pPr>
      <w:r>
        <w:t>6)</w:t>
      </w:r>
      <w:r>
        <w:tab/>
        <w:t>Oferent składa Ofertę wraz z załącznikami w wersji elektronicznej – e-mailem z treścią w e-mailu: Naprawa eksponatu „</w:t>
      </w:r>
      <w:r w:rsidR="009E709A">
        <w:t>Zgaduj zgadula</w:t>
      </w:r>
      <w:r>
        <w:t xml:space="preserve">”. </w:t>
      </w:r>
    </w:p>
    <w:p w14:paraId="35E68902" w14:textId="77777777" w:rsidR="00F16FF3" w:rsidRDefault="00F16FF3" w:rsidP="009E709A">
      <w:pPr>
        <w:spacing w:line="240" w:lineRule="auto"/>
        <w:contextualSpacing/>
        <w:mirrorIndents/>
      </w:pPr>
      <w:r>
        <w:t>7)</w:t>
      </w:r>
      <w:r>
        <w:tab/>
        <w:t>Oferent może wycofać Ofertę przed upływem terminu składania Ofert.</w:t>
      </w:r>
    </w:p>
    <w:p w14:paraId="6822D8AE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t>8)</w:t>
      </w:r>
      <w:r>
        <w:tab/>
        <w:t>Oferent może wprowadzić zmiany, modyfikacje do złożonej Oferty przed upływem terminu składania Ofert.</w:t>
      </w:r>
    </w:p>
    <w:p w14:paraId="1BDF8BF1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lastRenderedPageBreak/>
        <w:t>9)</w:t>
      </w:r>
      <w:r>
        <w:tab/>
        <w:t>W uzasadnionych przypadkach, przed upływem terminu składania Ofert, Organizator może wprowadzić zmiany do postępowania. W przypadku wprowadzenia zmian, które będą miały charakter istotny, Organizator przesunie termin składania Ofert o czas niezbędny do wprowadzenia zmian.</w:t>
      </w:r>
    </w:p>
    <w:p w14:paraId="6A085246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t>10)</w:t>
      </w:r>
      <w:r>
        <w:tab/>
        <w:t xml:space="preserve">Zmiany w postępowaniu zostaną przesłane za pomocą poczty elektronicznej Oferentom do których wysłano zapytanie w trybie rozeznania rynku. </w:t>
      </w:r>
    </w:p>
    <w:p w14:paraId="5C492A55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t>11)</w:t>
      </w:r>
      <w:r>
        <w:tab/>
        <w:t>Postępowanie odbywa się, chociażby wpłynęła tylko jedna Oferta spełniająca wymogi i warunki.</w:t>
      </w:r>
    </w:p>
    <w:p w14:paraId="7DE9F616" w14:textId="77777777" w:rsidR="00F16FF3" w:rsidRDefault="00F16FF3" w:rsidP="009E709A">
      <w:pPr>
        <w:spacing w:line="240" w:lineRule="auto"/>
        <w:contextualSpacing/>
        <w:mirrorIndents/>
      </w:pPr>
      <w:r>
        <w:t>12)</w:t>
      </w:r>
      <w:r>
        <w:tab/>
        <w:t>Oferty złożone po terminie składania Ofert nie będą rozpatrywane.</w:t>
      </w:r>
    </w:p>
    <w:p w14:paraId="1392A9D3" w14:textId="77777777" w:rsidR="00F16FF3" w:rsidRDefault="00F16FF3" w:rsidP="009E709A">
      <w:pPr>
        <w:spacing w:line="240" w:lineRule="auto"/>
        <w:contextualSpacing/>
        <w:mirrorIndents/>
      </w:pPr>
    </w:p>
    <w:p w14:paraId="7C89B2A1" w14:textId="0D2CC6A5" w:rsidR="00F16FF3" w:rsidRPr="008B73D7" w:rsidRDefault="00F16FF3" w:rsidP="00F54BBF">
      <w:pPr>
        <w:pStyle w:val="Akapitzlist"/>
        <w:numPr>
          <w:ilvl w:val="0"/>
          <w:numId w:val="1"/>
        </w:numPr>
        <w:spacing w:line="240" w:lineRule="auto"/>
        <w:mirrorIndents/>
        <w:rPr>
          <w:b/>
        </w:rPr>
      </w:pPr>
      <w:r w:rsidRPr="008B73D7">
        <w:rPr>
          <w:b/>
        </w:rPr>
        <w:t>Miejsce i termin składania ofert:</w:t>
      </w:r>
    </w:p>
    <w:p w14:paraId="4996C66B" w14:textId="11402887" w:rsidR="00F16FF3" w:rsidRDefault="00F16FF3" w:rsidP="009E709A">
      <w:pPr>
        <w:spacing w:line="240" w:lineRule="auto"/>
        <w:contextualSpacing/>
        <w:mirrorIndents/>
      </w:pPr>
      <w:r w:rsidRPr="008B73D7">
        <w:t>Ofertę należy złożyć do dnia 28.07.2023 r. do godziny 10:00 na adres e-mail</w:t>
      </w:r>
      <w:r>
        <w:t xml:space="preserve"> a.wozniak@centrumnowoczesnosci.org.pl w wersji elektronicznej podpisanej kwalifikowanym podpisem lub profilem zaufanym lub w formie skanu dokumentów podpisanych odręcznie. </w:t>
      </w:r>
    </w:p>
    <w:p w14:paraId="12458AD3" w14:textId="77777777" w:rsidR="00F16FF3" w:rsidRDefault="00F16FF3" w:rsidP="009E709A">
      <w:pPr>
        <w:spacing w:line="240" w:lineRule="auto"/>
        <w:contextualSpacing/>
        <w:mirrorIndents/>
      </w:pPr>
    </w:p>
    <w:p w14:paraId="10EB7149" w14:textId="3836033C" w:rsidR="00F16FF3" w:rsidRDefault="00F16FF3" w:rsidP="00F54BBF">
      <w:pPr>
        <w:pStyle w:val="Akapitzlist"/>
        <w:numPr>
          <w:ilvl w:val="0"/>
          <w:numId w:val="1"/>
        </w:numPr>
        <w:spacing w:line="240" w:lineRule="auto"/>
        <w:mirrorIndents/>
      </w:pPr>
      <w:r w:rsidRPr="00F54BBF">
        <w:rPr>
          <w:b/>
        </w:rPr>
        <w:t>Wyjaśnienia i uzupełnienie ofert:</w:t>
      </w:r>
    </w:p>
    <w:p w14:paraId="3365AC93" w14:textId="77777777" w:rsidR="00F16FF3" w:rsidRDefault="00F16FF3" w:rsidP="009E709A">
      <w:pPr>
        <w:spacing w:line="240" w:lineRule="auto"/>
        <w:contextualSpacing/>
        <w:mirrorIndents/>
      </w:pPr>
    </w:p>
    <w:p w14:paraId="5E9A5FF0" w14:textId="77777777" w:rsidR="00F16FF3" w:rsidRDefault="00F16FF3" w:rsidP="009E709A">
      <w:pPr>
        <w:spacing w:line="240" w:lineRule="auto"/>
        <w:contextualSpacing/>
        <w:mirrorIndents/>
      </w:pPr>
      <w:r>
        <w:t>W przypadku stwierdzenia braków lub niejasności w przedłożonych dokumentach Zamawiający zwraca się do Oferentów o wyjaśnienie lub ewentualne uzupełnienie brakujących dokumentów, w terminie wskazanym przez Zamawiającego.</w:t>
      </w:r>
    </w:p>
    <w:p w14:paraId="635F608A" w14:textId="77777777" w:rsidR="00F16FF3" w:rsidRDefault="00F16FF3" w:rsidP="009E709A">
      <w:pPr>
        <w:spacing w:line="240" w:lineRule="auto"/>
        <w:contextualSpacing/>
        <w:mirrorIndents/>
      </w:pPr>
    </w:p>
    <w:p w14:paraId="5D076C9E" w14:textId="7A3F2A0F" w:rsidR="00F16FF3" w:rsidRDefault="00F16FF3" w:rsidP="00F54BBF">
      <w:pPr>
        <w:pStyle w:val="Akapitzlist"/>
        <w:numPr>
          <w:ilvl w:val="0"/>
          <w:numId w:val="1"/>
        </w:numPr>
        <w:spacing w:line="240" w:lineRule="auto"/>
        <w:mirrorIndents/>
      </w:pPr>
      <w:r w:rsidRPr="00F54BBF">
        <w:rPr>
          <w:b/>
        </w:rPr>
        <w:t>Informacje dotyczące przetwarzania danych osobowych</w:t>
      </w:r>
    </w:p>
    <w:p w14:paraId="00DEC51D" w14:textId="77777777" w:rsidR="00F16FF3" w:rsidRDefault="00F16FF3" w:rsidP="009E709A">
      <w:pPr>
        <w:spacing w:line="240" w:lineRule="auto"/>
        <w:contextualSpacing/>
        <w:mirrorIndents/>
      </w:pPr>
    </w:p>
    <w:p w14:paraId="7D3CA998" w14:textId="77777777" w:rsidR="00F16FF3" w:rsidRDefault="00F16FF3" w:rsidP="009E709A">
      <w:pPr>
        <w:spacing w:line="240" w:lineRule="auto"/>
        <w:contextualSpacing/>
        <w:mirrorIndents/>
      </w:pPr>
      <w: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Zamawiający informuje, że: </w:t>
      </w:r>
    </w:p>
    <w:p w14:paraId="1B43380A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t>1)</w:t>
      </w:r>
      <w:r>
        <w:tab/>
        <w:t>administratorem danych osobowych Wykonawcy jest Zamawiający, tj. Centrum Nowoczesności Młyn Wiedzy, ul. Łokietka 5, 87 - 100 Toruń;</w:t>
      </w:r>
    </w:p>
    <w:p w14:paraId="7CC99465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t>2)</w:t>
      </w:r>
      <w:r>
        <w:tab/>
        <w:t>inspektorem ochrony danych osobowych w Centrum Nowoczesności Młyn Wiedzy jest Pani Agnieszka Woźniak, mail: iod@centrumnowoczesnosci.org.pl,  tel. 56 690 49 90;</w:t>
      </w:r>
    </w:p>
    <w:p w14:paraId="5C4EF2CE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t>3)</w:t>
      </w:r>
      <w:r>
        <w:tab/>
        <w:t>dane osobowe Wykonawcy przetwarzane będą na podstawie art. 6 ust. 1 lit. c RODO w celu związanym z postępowaniem o udzielenie zamówienia publicznego;</w:t>
      </w:r>
    </w:p>
    <w:p w14:paraId="5BC5BC73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t>4)</w:t>
      </w:r>
      <w:r>
        <w:tab/>
        <w:t>odbiorcami danych osobowych Wykonawcy będą osoby lub podmioty, którym udostępniona zostanie dokumentacja postępowania w oparciu o przepisy dotyczące zasad udostępniania informacji publicznych;</w:t>
      </w:r>
    </w:p>
    <w:p w14:paraId="4BDB6C08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t>5)</w:t>
      </w:r>
      <w:r>
        <w:tab/>
        <w:t>dane osobowe Wykonawcy będą przechowywane, przez okres 4 lat od dnia zakończenia postępowania o udzielenie zamówienia, a w przypadku objęcia niniejszego zamówienia dofinansowaniem z budżetu UE - przez okres wynikający z postanowień zawartej umowy o dofinansowanie pomiędzy Zamawiającym a właściwym organem;</w:t>
      </w:r>
    </w:p>
    <w:p w14:paraId="3BCC4A18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t>6)</w:t>
      </w:r>
      <w:r>
        <w:tab/>
        <w:t xml:space="preserve">obowiązek podania przez Wykonawcę danych osobowych bezpośrednio Wykonawcy dotyczących jest wymogiem związanym z udziałem w postępowaniu o udzielenie zamówienia publicznego;   </w:t>
      </w:r>
    </w:p>
    <w:p w14:paraId="274356BC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t>7)</w:t>
      </w:r>
      <w:r>
        <w:tab/>
        <w:t>w odniesieniu do danych osobowych Wykonawcy decyzje nie będą podejmowane w sposób zautomatyzowany, stosowanie do art. 22 RODO;</w:t>
      </w:r>
    </w:p>
    <w:p w14:paraId="5D631FDE" w14:textId="77777777" w:rsidR="00F16FF3" w:rsidRDefault="00F16FF3" w:rsidP="009E709A">
      <w:pPr>
        <w:spacing w:line="240" w:lineRule="auto"/>
        <w:contextualSpacing/>
        <w:mirrorIndents/>
      </w:pPr>
      <w:r>
        <w:t>8)</w:t>
      </w:r>
      <w:r>
        <w:tab/>
        <w:t>Wykonawca posiada:</w:t>
      </w:r>
    </w:p>
    <w:p w14:paraId="3ECA82FB" w14:textId="77777777" w:rsidR="00F16FF3" w:rsidRDefault="00F16FF3" w:rsidP="009E709A">
      <w:pPr>
        <w:spacing w:line="240" w:lineRule="auto"/>
        <w:contextualSpacing/>
        <w:mirrorIndents/>
      </w:pPr>
      <w:r>
        <w:lastRenderedPageBreak/>
        <w:t>a)</w:t>
      </w:r>
      <w:r>
        <w:tab/>
        <w:t>na podstawie art. 15 RODO prawo dostępu do danych osobowych dotyczących Wykonawcy,</w:t>
      </w:r>
    </w:p>
    <w:p w14:paraId="7A0FB045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t>b)</w:t>
      </w:r>
      <w:r>
        <w:tab/>
        <w:t>na podstawie art. 16 RODO prawo do sprostowania danych osobowych Wykonawcy - skorzystanie z prawa do sprostowania nie może skutkować zmianą wyniku postępowania</w:t>
      </w:r>
    </w:p>
    <w:p w14:paraId="46EA4625" w14:textId="05D2BF08" w:rsidR="00F16FF3" w:rsidRDefault="00F16FF3" w:rsidP="00F54BBF">
      <w:pPr>
        <w:spacing w:line="240" w:lineRule="auto"/>
        <w:ind w:left="705" w:hanging="705"/>
        <w:contextualSpacing/>
        <w:mirrorIndents/>
      </w:pPr>
      <w:r>
        <w:t>a.</w:t>
      </w:r>
      <w:r>
        <w:tab/>
        <w:t xml:space="preserve">udzielenie zamówienia publicznego ani zmianą postanowień umowy w zakresie niezgodnym z </w:t>
      </w:r>
      <w:r w:rsidR="003C5FC4">
        <w:t>rozeznaniem rynku</w:t>
      </w:r>
      <w:r>
        <w:t xml:space="preserve"> i złożoną ofertą oraz nie może naruszać integralności protokołu oraz jego załączników,</w:t>
      </w:r>
    </w:p>
    <w:p w14:paraId="2491D5AE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t>c)</w:t>
      </w:r>
      <w:r>
        <w:tab/>
        <w:t xml:space="preserve">na podstawie art. 18 RODO prawo żądania od administratora ograniczenia przetwarzania danych osobowych z zastrzeżeniem przypadków, o których mowa w art. 18 ust. 2 RODO -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 </w:t>
      </w:r>
    </w:p>
    <w:p w14:paraId="09BF3EB1" w14:textId="77777777" w:rsidR="00F16FF3" w:rsidRDefault="00F16FF3" w:rsidP="00F54BBF">
      <w:pPr>
        <w:spacing w:line="240" w:lineRule="auto"/>
        <w:ind w:left="705" w:hanging="705"/>
        <w:contextualSpacing/>
        <w:mirrorIndents/>
      </w:pPr>
      <w:r>
        <w:t>d)</w:t>
      </w:r>
      <w:r>
        <w:tab/>
        <w:t>prawo do wniesienia skargi do Prezesa Urzędu Ochrony Danych Osobowych, gdy Wykonawca uzna, że przetwarzanie jego danych osobowych narusza przepisy RODO;</w:t>
      </w:r>
    </w:p>
    <w:p w14:paraId="08D4D4E9" w14:textId="77777777" w:rsidR="00F16FF3" w:rsidRDefault="00F16FF3" w:rsidP="009E709A">
      <w:pPr>
        <w:spacing w:line="240" w:lineRule="auto"/>
        <w:contextualSpacing/>
        <w:mirrorIndents/>
      </w:pPr>
      <w:r>
        <w:t>9) nie przysługuje Wykonawcy:</w:t>
      </w:r>
    </w:p>
    <w:p w14:paraId="67F8A27E" w14:textId="77777777" w:rsidR="00F16FF3" w:rsidRDefault="00F16FF3" w:rsidP="009E709A">
      <w:pPr>
        <w:spacing w:line="240" w:lineRule="auto"/>
        <w:contextualSpacing/>
        <w:mirrorIndents/>
      </w:pPr>
      <w:r>
        <w:t>a)</w:t>
      </w:r>
      <w:r>
        <w:tab/>
        <w:t>w związku z art. 17 ust. 3 lit. b, d lub e RODO prawo do usunięcia danych osobowych,</w:t>
      </w:r>
    </w:p>
    <w:p w14:paraId="487EB049" w14:textId="77777777" w:rsidR="00F16FF3" w:rsidRDefault="00F16FF3" w:rsidP="009E709A">
      <w:pPr>
        <w:spacing w:line="240" w:lineRule="auto"/>
        <w:contextualSpacing/>
        <w:mirrorIndents/>
      </w:pPr>
      <w:r>
        <w:t>b)</w:t>
      </w:r>
      <w:r>
        <w:tab/>
        <w:t>prawo do przenoszenia danych osobowych, o którym mowa w art. 20 RODO,</w:t>
      </w:r>
    </w:p>
    <w:p w14:paraId="3F3DCBAB" w14:textId="77777777" w:rsidR="00F16FF3" w:rsidRDefault="00F16FF3" w:rsidP="009E709A">
      <w:pPr>
        <w:spacing w:line="240" w:lineRule="auto"/>
        <w:contextualSpacing/>
        <w:mirrorIndents/>
      </w:pPr>
      <w:r>
        <w:t>c)</w:t>
      </w:r>
      <w:r>
        <w:tab/>
        <w:t>na podstawie art. 21 RODO prawo sprzeciwu, wobec przetwarzania danych osobowych, gdyż podstawą prawną przetwarzania danych osobowych Wykonawcy jest art. 6 ust. 1 lit. c RODO.</w:t>
      </w:r>
    </w:p>
    <w:p w14:paraId="40BB2F38" w14:textId="77777777" w:rsidR="00F16FF3" w:rsidRDefault="00F16FF3" w:rsidP="009E709A">
      <w:pPr>
        <w:spacing w:line="240" w:lineRule="auto"/>
        <w:contextualSpacing/>
        <w:mirrorIndents/>
      </w:pPr>
    </w:p>
    <w:p w14:paraId="680F57D9" w14:textId="77777777" w:rsidR="00F16FF3" w:rsidRPr="009E709A" w:rsidRDefault="00F16FF3" w:rsidP="009E709A">
      <w:pPr>
        <w:spacing w:line="240" w:lineRule="auto"/>
        <w:contextualSpacing/>
        <w:mirrorIndents/>
        <w:rPr>
          <w:b/>
        </w:rPr>
      </w:pPr>
      <w:r w:rsidRPr="009E709A">
        <w:rPr>
          <w:b/>
        </w:rPr>
        <w:t>Załączniki:</w:t>
      </w:r>
    </w:p>
    <w:p w14:paraId="2FAA1E3D" w14:textId="77777777" w:rsidR="00F16FF3" w:rsidRDefault="00F16FF3" w:rsidP="009E709A">
      <w:pPr>
        <w:spacing w:line="240" w:lineRule="auto"/>
        <w:contextualSpacing/>
        <w:mirrorIndents/>
      </w:pPr>
      <w:r>
        <w:t>1.</w:t>
      </w:r>
      <w:r>
        <w:tab/>
        <w:t>Opis przedmiotu zamówienia (OPZ);</w:t>
      </w:r>
    </w:p>
    <w:p w14:paraId="2C56CE0C" w14:textId="77777777" w:rsidR="00F16FF3" w:rsidRDefault="00F16FF3" w:rsidP="009E709A">
      <w:pPr>
        <w:spacing w:line="240" w:lineRule="auto"/>
        <w:contextualSpacing/>
        <w:mirrorIndents/>
      </w:pPr>
      <w:r>
        <w:t>2.</w:t>
      </w:r>
      <w:r>
        <w:tab/>
        <w:t>Formularz ofertowy;</w:t>
      </w:r>
    </w:p>
    <w:p w14:paraId="192B6B91" w14:textId="77777777" w:rsidR="00F16FF3" w:rsidRDefault="00F16FF3" w:rsidP="009E709A">
      <w:pPr>
        <w:spacing w:line="240" w:lineRule="auto"/>
        <w:contextualSpacing/>
        <w:mirrorIndents/>
      </w:pPr>
      <w:r>
        <w:t>3.</w:t>
      </w:r>
      <w:r>
        <w:tab/>
        <w:t>Oświadczenia i wykazy;</w:t>
      </w:r>
    </w:p>
    <w:p w14:paraId="31CA5EE9" w14:textId="77777777" w:rsidR="00F16FF3" w:rsidRDefault="00F16FF3" w:rsidP="009E709A">
      <w:pPr>
        <w:spacing w:line="240" w:lineRule="auto"/>
        <w:contextualSpacing/>
        <w:mirrorIndents/>
      </w:pPr>
      <w:r>
        <w:t>4.</w:t>
      </w:r>
      <w:r>
        <w:tab/>
        <w:t>Dokumentacja techniczna</w:t>
      </w:r>
    </w:p>
    <w:p w14:paraId="6FCAC5B6" w14:textId="77777777" w:rsidR="0038347E" w:rsidRDefault="0038347E" w:rsidP="009E709A">
      <w:pPr>
        <w:spacing w:line="240" w:lineRule="auto"/>
        <w:contextualSpacing/>
        <w:mirrorIndents/>
      </w:pPr>
    </w:p>
    <w:sectPr w:rsidR="003834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62F568" w14:textId="77777777" w:rsidR="00D93E3F" w:rsidRDefault="00D93E3F" w:rsidP="004517FB">
      <w:pPr>
        <w:spacing w:after="0" w:line="240" w:lineRule="auto"/>
      </w:pPr>
      <w:r>
        <w:separator/>
      </w:r>
    </w:p>
  </w:endnote>
  <w:endnote w:type="continuationSeparator" w:id="0">
    <w:p w14:paraId="5B67FB3E" w14:textId="77777777" w:rsidR="00D93E3F" w:rsidRDefault="00D93E3F" w:rsidP="00451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E3E416" w14:textId="77777777" w:rsidR="00D93E3F" w:rsidRDefault="00D93E3F" w:rsidP="004517FB">
      <w:pPr>
        <w:spacing w:after="0" w:line="240" w:lineRule="auto"/>
      </w:pPr>
      <w:r>
        <w:separator/>
      </w:r>
    </w:p>
  </w:footnote>
  <w:footnote w:type="continuationSeparator" w:id="0">
    <w:p w14:paraId="0098FD3C" w14:textId="77777777" w:rsidR="00D93E3F" w:rsidRDefault="00D93E3F" w:rsidP="00451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0A53"/>
    <w:multiLevelType w:val="hybridMultilevel"/>
    <w:tmpl w:val="C54ECD52"/>
    <w:lvl w:ilvl="0" w:tplc="81E0CD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24D1C"/>
    <w:multiLevelType w:val="hybridMultilevel"/>
    <w:tmpl w:val="918C3A1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92EAB8AC">
      <w:start w:val="2"/>
      <w:numFmt w:val="decimal"/>
      <w:lvlText w:val="%3."/>
      <w:lvlJc w:val="left"/>
      <w:pPr>
        <w:ind w:left="2700" w:hanging="360"/>
      </w:pPr>
      <w:rPr>
        <w:rFonts w:cs="Calibri" w:hint="default"/>
      </w:rPr>
    </w:lvl>
    <w:lvl w:ilvl="3" w:tplc="6E4A7448">
      <w:start w:val="1"/>
      <w:numFmt w:val="lowerLetter"/>
      <w:lvlText w:val="%4)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1A00B7"/>
    <w:multiLevelType w:val="hybridMultilevel"/>
    <w:tmpl w:val="17FEB11A"/>
    <w:lvl w:ilvl="0" w:tplc="E15874B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BC030E"/>
    <w:multiLevelType w:val="hybridMultilevel"/>
    <w:tmpl w:val="D8DE4656"/>
    <w:name w:val="Numbered list 13"/>
    <w:lvl w:ilvl="0" w:tplc="BED6C340">
      <w:start w:val="1"/>
      <w:numFmt w:val="decimal"/>
      <w:lvlText w:val="%1)"/>
      <w:lvlJc w:val="left"/>
      <w:pPr>
        <w:ind w:left="708" w:firstLine="0"/>
      </w:pPr>
    </w:lvl>
    <w:lvl w:ilvl="1" w:tplc="EF4CBCD2">
      <w:start w:val="1"/>
      <w:numFmt w:val="lowerLetter"/>
      <w:lvlText w:val="%2."/>
      <w:lvlJc w:val="left"/>
      <w:pPr>
        <w:ind w:left="1428" w:firstLine="0"/>
      </w:pPr>
    </w:lvl>
    <w:lvl w:ilvl="2" w:tplc="3AA67048">
      <w:start w:val="1"/>
      <w:numFmt w:val="lowerRoman"/>
      <w:lvlText w:val="%3."/>
      <w:lvlJc w:val="left"/>
      <w:pPr>
        <w:ind w:left="2328" w:firstLine="0"/>
      </w:pPr>
    </w:lvl>
    <w:lvl w:ilvl="3" w:tplc="E4C4AE52">
      <w:start w:val="1"/>
      <w:numFmt w:val="decimal"/>
      <w:lvlText w:val="%4."/>
      <w:lvlJc w:val="left"/>
      <w:pPr>
        <w:ind w:left="2868" w:firstLine="0"/>
      </w:pPr>
    </w:lvl>
    <w:lvl w:ilvl="4" w:tplc="20F80AAA">
      <w:start w:val="1"/>
      <w:numFmt w:val="lowerLetter"/>
      <w:lvlText w:val="%5."/>
      <w:lvlJc w:val="left"/>
      <w:pPr>
        <w:ind w:left="3588" w:firstLine="0"/>
      </w:pPr>
    </w:lvl>
    <w:lvl w:ilvl="5" w:tplc="6F6E641A">
      <w:start w:val="1"/>
      <w:numFmt w:val="lowerRoman"/>
      <w:lvlText w:val="%6."/>
      <w:lvlJc w:val="left"/>
      <w:pPr>
        <w:ind w:left="4488" w:firstLine="0"/>
      </w:pPr>
    </w:lvl>
    <w:lvl w:ilvl="6" w:tplc="AF6A10BA">
      <w:start w:val="1"/>
      <w:numFmt w:val="decimal"/>
      <w:lvlText w:val="%7."/>
      <w:lvlJc w:val="left"/>
      <w:pPr>
        <w:ind w:left="5028" w:firstLine="0"/>
      </w:pPr>
    </w:lvl>
    <w:lvl w:ilvl="7" w:tplc="FEB617EC">
      <w:start w:val="1"/>
      <w:numFmt w:val="lowerLetter"/>
      <w:lvlText w:val="%8."/>
      <w:lvlJc w:val="left"/>
      <w:pPr>
        <w:ind w:left="5748" w:firstLine="0"/>
      </w:pPr>
    </w:lvl>
    <w:lvl w:ilvl="8" w:tplc="1E6451EC">
      <w:start w:val="1"/>
      <w:numFmt w:val="lowerRoman"/>
      <w:lvlText w:val="%9."/>
      <w:lvlJc w:val="left"/>
      <w:pPr>
        <w:ind w:left="6648" w:firstLine="0"/>
      </w:pPr>
    </w:lvl>
  </w:abstractNum>
  <w:abstractNum w:abstractNumId="4">
    <w:nsid w:val="0C327F6F"/>
    <w:multiLevelType w:val="hybridMultilevel"/>
    <w:tmpl w:val="5838D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D66A12"/>
    <w:multiLevelType w:val="hybridMultilevel"/>
    <w:tmpl w:val="F0DA75D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F24F35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1AA61AE"/>
    <w:multiLevelType w:val="hybridMultilevel"/>
    <w:tmpl w:val="F07ED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6317C2"/>
    <w:multiLevelType w:val="hybridMultilevel"/>
    <w:tmpl w:val="25105C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9E51DF"/>
    <w:multiLevelType w:val="hybridMultilevel"/>
    <w:tmpl w:val="1E286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6518DB"/>
    <w:multiLevelType w:val="hybridMultilevel"/>
    <w:tmpl w:val="BE1E00E6"/>
    <w:lvl w:ilvl="0" w:tplc="28C219D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F24F356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A7833B5"/>
    <w:multiLevelType w:val="hybridMultilevel"/>
    <w:tmpl w:val="4F9EED56"/>
    <w:lvl w:ilvl="0" w:tplc="B958DF30">
      <w:start w:val="1"/>
      <w:numFmt w:val="lowerLetter"/>
      <w:pStyle w:val="numerlit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3872C0"/>
    <w:multiLevelType w:val="hybridMultilevel"/>
    <w:tmpl w:val="F092A5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E5545C"/>
    <w:multiLevelType w:val="hybridMultilevel"/>
    <w:tmpl w:val="21D08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6C7308"/>
    <w:multiLevelType w:val="hybridMultilevel"/>
    <w:tmpl w:val="9D74083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54C150A"/>
    <w:multiLevelType w:val="hybridMultilevel"/>
    <w:tmpl w:val="3C5E4F1E"/>
    <w:lvl w:ilvl="0" w:tplc="8EFCF4F6">
      <w:start w:val="1"/>
      <w:numFmt w:val="decimal"/>
      <w:pStyle w:val="Numeracja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254E87"/>
    <w:multiLevelType w:val="hybridMultilevel"/>
    <w:tmpl w:val="AFA253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AB34860"/>
    <w:multiLevelType w:val="hybridMultilevel"/>
    <w:tmpl w:val="A66C13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BB21CC"/>
    <w:multiLevelType w:val="hybridMultilevel"/>
    <w:tmpl w:val="B79A2F0E"/>
    <w:lvl w:ilvl="0" w:tplc="AF0836E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625568"/>
    <w:multiLevelType w:val="hybridMultilevel"/>
    <w:tmpl w:val="B02ADF74"/>
    <w:lvl w:ilvl="0" w:tplc="DE4ECFC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533ED5"/>
    <w:multiLevelType w:val="hybridMultilevel"/>
    <w:tmpl w:val="41BACCE8"/>
    <w:lvl w:ilvl="0" w:tplc="5B90F932">
      <w:start w:val="1"/>
      <w:numFmt w:val="upperRoman"/>
      <w:pStyle w:val="NAG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7A5027F"/>
    <w:multiLevelType w:val="hybridMultilevel"/>
    <w:tmpl w:val="BC28E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B1287"/>
    <w:multiLevelType w:val="hybridMultilevel"/>
    <w:tmpl w:val="E0641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D0C3485"/>
    <w:multiLevelType w:val="hybridMultilevel"/>
    <w:tmpl w:val="288013F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E3183F"/>
    <w:multiLevelType w:val="multilevel"/>
    <w:tmpl w:val="B24EC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619645F"/>
    <w:multiLevelType w:val="hybridMultilevel"/>
    <w:tmpl w:val="C59EFA8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CC44D2"/>
    <w:multiLevelType w:val="hybridMultilevel"/>
    <w:tmpl w:val="EA0EA49C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">
    <w:nsid w:val="56DB52D1"/>
    <w:multiLevelType w:val="hybridMultilevel"/>
    <w:tmpl w:val="A2922B66"/>
    <w:lvl w:ilvl="0" w:tplc="658879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F72E0A"/>
    <w:multiLevelType w:val="multilevel"/>
    <w:tmpl w:val="CD54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C197619"/>
    <w:multiLevelType w:val="hybridMultilevel"/>
    <w:tmpl w:val="1DA0EE90"/>
    <w:lvl w:ilvl="0" w:tplc="9438A03A">
      <w:start w:val="1"/>
      <w:numFmt w:val="decimal"/>
      <w:pStyle w:val="numeracja2podrzdna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F758B4"/>
    <w:multiLevelType w:val="hybridMultilevel"/>
    <w:tmpl w:val="34E0EB4A"/>
    <w:lvl w:ilvl="0" w:tplc="37AAF914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9245DAA"/>
    <w:multiLevelType w:val="hybridMultilevel"/>
    <w:tmpl w:val="F918B19E"/>
    <w:lvl w:ilvl="0" w:tplc="070E24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F80082"/>
    <w:multiLevelType w:val="hybridMultilevel"/>
    <w:tmpl w:val="7278E2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B322CF6"/>
    <w:multiLevelType w:val="hybridMultilevel"/>
    <w:tmpl w:val="31D886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BD7B28"/>
    <w:multiLevelType w:val="hybridMultilevel"/>
    <w:tmpl w:val="D520AE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0203E8">
      <w:start w:val="1"/>
      <w:numFmt w:val="decimal"/>
      <w:lvlText w:val="%2)"/>
      <w:lvlJc w:val="left"/>
      <w:pPr>
        <w:ind w:left="1800" w:hanging="360"/>
      </w:pPr>
      <w:rPr>
        <w:rFonts w:asciiTheme="minorHAnsi" w:eastAsiaTheme="minorHAns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70C638E"/>
    <w:multiLevelType w:val="hybridMultilevel"/>
    <w:tmpl w:val="AD948D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1D6431"/>
    <w:multiLevelType w:val="hybridMultilevel"/>
    <w:tmpl w:val="B2F61354"/>
    <w:lvl w:ilvl="0" w:tplc="8F88CF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5145C9"/>
    <w:multiLevelType w:val="hybridMultilevel"/>
    <w:tmpl w:val="F8544DD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9A062E"/>
    <w:multiLevelType w:val="hybridMultilevel"/>
    <w:tmpl w:val="A566AA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0337AF"/>
    <w:multiLevelType w:val="hybridMultilevel"/>
    <w:tmpl w:val="46BE64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36AA7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4"/>
  </w:num>
  <w:num w:numId="4">
    <w:abstractNumId w:val="21"/>
  </w:num>
  <w:num w:numId="5">
    <w:abstractNumId w:val="23"/>
  </w:num>
  <w:num w:numId="6">
    <w:abstractNumId w:val="15"/>
  </w:num>
  <w:num w:numId="7">
    <w:abstractNumId w:val="25"/>
  </w:num>
  <w:num w:numId="8">
    <w:abstractNumId w:val="30"/>
  </w:num>
  <w:num w:numId="9">
    <w:abstractNumId w:val="17"/>
  </w:num>
  <w:num w:numId="10">
    <w:abstractNumId w:val="8"/>
  </w:num>
  <w:num w:numId="11">
    <w:abstractNumId w:val="16"/>
  </w:num>
  <w:num w:numId="12">
    <w:abstractNumId w:val="4"/>
  </w:num>
  <w:num w:numId="13">
    <w:abstractNumId w:val="37"/>
  </w:num>
  <w:num w:numId="14">
    <w:abstractNumId w:val="27"/>
  </w:num>
  <w:num w:numId="15">
    <w:abstractNumId w:val="20"/>
  </w:num>
  <w:num w:numId="16">
    <w:abstractNumId w:val="12"/>
  </w:num>
  <w:num w:numId="17">
    <w:abstractNumId w:val="22"/>
  </w:num>
  <w:num w:numId="18">
    <w:abstractNumId w:val="36"/>
  </w:num>
  <w:num w:numId="19">
    <w:abstractNumId w:val="24"/>
  </w:num>
  <w:num w:numId="20">
    <w:abstractNumId w:val="29"/>
  </w:num>
  <w:num w:numId="21">
    <w:abstractNumId w:val="2"/>
  </w:num>
  <w:num w:numId="22">
    <w:abstractNumId w:val="13"/>
  </w:num>
  <w:num w:numId="23">
    <w:abstractNumId w:val="31"/>
  </w:num>
  <w:num w:numId="24">
    <w:abstractNumId w:val="1"/>
  </w:num>
  <w:num w:numId="25">
    <w:abstractNumId w:val="38"/>
  </w:num>
  <w:num w:numId="26">
    <w:abstractNumId w:val="35"/>
  </w:num>
  <w:num w:numId="27">
    <w:abstractNumId w:val="18"/>
  </w:num>
  <w:num w:numId="28">
    <w:abstractNumId w:val="0"/>
  </w:num>
  <w:num w:numId="29">
    <w:abstractNumId w:val="7"/>
  </w:num>
  <w:num w:numId="30">
    <w:abstractNumId w:val="32"/>
  </w:num>
  <w:num w:numId="31">
    <w:abstractNumId w:val="26"/>
  </w:num>
  <w:num w:numId="32">
    <w:abstractNumId w:val="5"/>
  </w:num>
  <w:num w:numId="33">
    <w:abstractNumId w:val="33"/>
  </w:num>
  <w:num w:numId="34">
    <w:abstractNumId w:val="11"/>
  </w:num>
  <w:num w:numId="35">
    <w:abstractNumId w:val="19"/>
  </w:num>
  <w:num w:numId="36">
    <w:abstractNumId w:val="14"/>
  </w:num>
  <w:num w:numId="37">
    <w:abstractNumId w:val="28"/>
  </w:num>
  <w:num w:numId="38">
    <w:abstractNumId w:val="14"/>
    <w:lvlOverride w:ilvl="0">
      <w:startOverride w:val="1"/>
    </w:lvlOverride>
  </w:num>
  <w:num w:numId="39">
    <w:abstractNumId w:val="28"/>
    <w:lvlOverride w:ilvl="0">
      <w:startOverride w:val="1"/>
    </w:lvlOverride>
  </w:num>
  <w:num w:numId="40">
    <w:abstractNumId w:val="10"/>
  </w:num>
  <w:num w:numId="41">
    <w:abstractNumId w:val="10"/>
    <w:lvlOverride w:ilvl="0">
      <w:startOverride w:val="1"/>
    </w:lvlOverride>
  </w:num>
  <w:num w:numId="42">
    <w:abstractNumId w:val="10"/>
    <w:lvlOverride w:ilvl="0">
      <w:startOverride w:val="1"/>
    </w:lvlOverride>
  </w:num>
  <w:num w:numId="4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cin Belczyński">
    <w15:presenceInfo w15:providerId="AD" w15:userId="S-1-5-21-330659081-1711388098-2213364093-11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2FD"/>
    <w:rsid w:val="0003087E"/>
    <w:rsid w:val="00041CD2"/>
    <w:rsid w:val="000D2615"/>
    <w:rsid w:val="000F17A7"/>
    <w:rsid w:val="00141FF6"/>
    <w:rsid w:val="001750A0"/>
    <w:rsid w:val="00181773"/>
    <w:rsid w:val="001F4805"/>
    <w:rsid w:val="00226F9A"/>
    <w:rsid w:val="002C1E4D"/>
    <w:rsid w:val="0034747F"/>
    <w:rsid w:val="0038347E"/>
    <w:rsid w:val="003C5FC4"/>
    <w:rsid w:val="003C696C"/>
    <w:rsid w:val="00434074"/>
    <w:rsid w:val="004517FB"/>
    <w:rsid w:val="004624EC"/>
    <w:rsid w:val="004F2F81"/>
    <w:rsid w:val="005316EB"/>
    <w:rsid w:val="00583AC9"/>
    <w:rsid w:val="005B2EC8"/>
    <w:rsid w:val="005B36FE"/>
    <w:rsid w:val="005C2C75"/>
    <w:rsid w:val="005D37AB"/>
    <w:rsid w:val="00625F30"/>
    <w:rsid w:val="006B54F9"/>
    <w:rsid w:val="007F7186"/>
    <w:rsid w:val="00812BE9"/>
    <w:rsid w:val="00836ED9"/>
    <w:rsid w:val="008B292B"/>
    <w:rsid w:val="008B73D7"/>
    <w:rsid w:val="008C2592"/>
    <w:rsid w:val="008F706A"/>
    <w:rsid w:val="009042FE"/>
    <w:rsid w:val="009142FD"/>
    <w:rsid w:val="009653BE"/>
    <w:rsid w:val="00970AC4"/>
    <w:rsid w:val="009B2281"/>
    <w:rsid w:val="009E5567"/>
    <w:rsid w:val="009E709A"/>
    <w:rsid w:val="00A26FC0"/>
    <w:rsid w:val="00AE21A1"/>
    <w:rsid w:val="00B91C92"/>
    <w:rsid w:val="00B97045"/>
    <w:rsid w:val="00BC71BC"/>
    <w:rsid w:val="00C15F7A"/>
    <w:rsid w:val="00CC1FD3"/>
    <w:rsid w:val="00D93E3F"/>
    <w:rsid w:val="00D9670D"/>
    <w:rsid w:val="00D97718"/>
    <w:rsid w:val="00E242B9"/>
    <w:rsid w:val="00E65947"/>
    <w:rsid w:val="00EF7726"/>
    <w:rsid w:val="00F0558A"/>
    <w:rsid w:val="00F0753D"/>
    <w:rsid w:val="00F16FF3"/>
    <w:rsid w:val="00F26BCA"/>
    <w:rsid w:val="00F46F74"/>
    <w:rsid w:val="00F5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A188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70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1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7FB"/>
  </w:style>
  <w:style w:type="paragraph" w:styleId="Stopka">
    <w:name w:val="footer"/>
    <w:basedOn w:val="Normalny"/>
    <w:link w:val="StopkaZnak"/>
    <w:uiPriority w:val="99"/>
    <w:unhideWhenUsed/>
    <w:rsid w:val="00451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7FB"/>
  </w:style>
  <w:style w:type="paragraph" w:styleId="Tekstdymka">
    <w:name w:val="Balloon Text"/>
    <w:basedOn w:val="Normalny"/>
    <w:link w:val="TekstdymkaZnak"/>
    <w:uiPriority w:val="99"/>
    <w:semiHidden/>
    <w:unhideWhenUsed/>
    <w:rsid w:val="0045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7F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83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38347E"/>
  </w:style>
  <w:style w:type="table" w:styleId="Tabela-Siatka">
    <w:name w:val="Table Grid"/>
    <w:basedOn w:val="Standardowy"/>
    <w:uiPriority w:val="59"/>
    <w:rsid w:val="00383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5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5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259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316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16EB"/>
    <w:rPr>
      <w:color w:val="605E5C"/>
      <w:shd w:val="clear" w:color="auto" w:fill="E1DFDD"/>
    </w:rPr>
  </w:style>
  <w:style w:type="paragraph" w:customStyle="1" w:styleId="NAG1">
    <w:name w:val="NAG1"/>
    <w:basedOn w:val="Akapitzlist"/>
    <w:link w:val="NAG1Znak"/>
    <w:qFormat/>
    <w:rsid w:val="00A26FC0"/>
    <w:pPr>
      <w:numPr>
        <w:numId w:val="35"/>
      </w:numPr>
      <w:spacing w:before="200" w:after="60"/>
      <w:ind w:left="709" w:hanging="284"/>
      <w:contextualSpacing w:val="0"/>
      <w:jc w:val="both"/>
    </w:pPr>
    <w:rPr>
      <w:rFonts w:ascii="Arial" w:eastAsia="Calibri" w:hAnsi="Arial" w:cs="Arial"/>
      <w:b/>
    </w:rPr>
  </w:style>
  <w:style w:type="paragraph" w:customStyle="1" w:styleId="Numeracja">
    <w:name w:val="Numeracja"/>
    <w:basedOn w:val="Akapitzlist"/>
    <w:link w:val="NumeracjaZnak"/>
    <w:qFormat/>
    <w:rsid w:val="00A26FC0"/>
    <w:pPr>
      <w:numPr>
        <w:numId w:val="36"/>
      </w:numPr>
      <w:spacing w:after="60"/>
      <w:contextualSpacing w:val="0"/>
      <w:jc w:val="both"/>
    </w:pPr>
    <w:rPr>
      <w:rFonts w:ascii="Arial" w:eastAsia="Calibri" w:hAnsi="Arial" w:cs="Arial"/>
    </w:rPr>
  </w:style>
  <w:style w:type="character" w:customStyle="1" w:styleId="NAG1Znak">
    <w:name w:val="NAG1 Znak"/>
    <w:basedOn w:val="Domylnaczcionkaakapitu"/>
    <w:link w:val="NAG1"/>
    <w:rsid w:val="00A26FC0"/>
    <w:rPr>
      <w:rFonts w:ascii="Arial" w:eastAsia="Calibri" w:hAnsi="Arial" w:cs="Arial"/>
      <w:b/>
    </w:rPr>
  </w:style>
  <w:style w:type="paragraph" w:customStyle="1" w:styleId="numeracja2podrzdna">
    <w:name w:val="numeracja2 podrzędna"/>
    <w:basedOn w:val="Akapitzlist"/>
    <w:link w:val="numeracja2podrzdnaZnak"/>
    <w:qFormat/>
    <w:rsid w:val="00A26FC0"/>
    <w:pPr>
      <w:numPr>
        <w:numId w:val="37"/>
      </w:numPr>
      <w:spacing w:after="60"/>
      <w:contextualSpacing w:val="0"/>
      <w:jc w:val="both"/>
    </w:pPr>
    <w:rPr>
      <w:rFonts w:ascii="Arial" w:eastAsia="Calibri" w:hAnsi="Arial" w:cs="Arial"/>
    </w:rPr>
  </w:style>
  <w:style w:type="character" w:customStyle="1" w:styleId="NumeracjaZnak">
    <w:name w:val="Numeracja Znak"/>
    <w:basedOn w:val="Domylnaczcionkaakapitu"/>
    <w:link w:val="Numeracja"/>
    <w:rsid w:val="00A26FC0"/>
    <w:rPr>
      <w:rFonts w:ascii="Arial" w:eastAsia="Calibri" w:hAnsi="Arial" w:cs="Arial"/>
    </w:rPr>
  </w:style>
  <w:style w:type="paragraph" w:customStyle="1" w:styleId="numerlit">
    <w:name w:val="numer lit."/>
    <w:basedOn w:val="numeracja2podrzdna"/>
    <w:link w:val="numerlitZnak"/>
    <w:qFormat/>
    <w:rsid w:val="00A26FC0"/>
    <w:pPr>
      <w:numPr>
        <w:numId w:val="40"/>
      </w:numPr>
      <w:ind w:left="993" w:hanging="284"/>
    </w:pPr>
  </w:style>
  <w:style w:type="character" w:customStyle="1" w:styleId="numeracja2podrzdnaZnak">
    <w:name w:val="numeracja2 podrzędna Znak"/>
    <w:basedOn w:val="Domylnaczcionkaakapitu"/>
    <w:link w:val="numeracja2podrzdna"/>
    <w:rsid w:val="00A26FC0"/>
    <w:rPr>
      <w:rFonts w:ascii="Arial" w:eastAsia="Calibri" w:hAnsi="Arial" w:cs="Arial"/>
    </w:rPr>
  </w:style>
  <w:style w:type="character" w:customStyle="1" w:styleId="numerlitZnak">
    <w:name w:val="numer lit. Znak"/>
    <w:basedOn w:val="numeracja2podrzdnaZnak"/>
    <w:link w:val="numerlit"/>
    <w:rsid w:val="00A26FC0"/>
    <w:rPr>
      <w:rFonts w:ascii="Arial" w:eastAsia="Calibri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1F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1F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1F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1F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1FF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70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51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7FB"/>
  </w:style>
  <w:style w:type="paragraph" w:styleId="Stopka">
    <w:name w:val="footer"/>
    <w:basedOn w:val="Normalny"/>
    <w:link w:val="StopkaZnak"/>
    <w:uiPriority w:val="99"/>
    <w:unhideWhenUsed/>
    <w:rsid w:val="004517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7FB"/>
  </w:style>
  <w:style w:type="paragraph" w:styleId="Tekstdymka">
    <w:name w:val="Balloon Text"/>
    <w:basedOn w:val="Normalny"/>
    <w:link w:val="TekstdymkaZnak"/>
    <w:uiPriority w:val="99"/>
    <w:semiHidden/>
    <w:unhideWhenUsed/>
    <w:rsid w:val="004517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7F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3834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38347E"/>
  </w:style>
  <w:style w:type="table" w:styleId="Tabela-Siatka">
    <w:name w:val="Table Grid"/>
    <w:basedOn w:val="Standardowy"/>
    <w:uiPriority w:val="59"/>
    <w:rsid w:val="003834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259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259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259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316EB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16EB"/>
    <w:rPr>
      <w:color w:val="605E5C"/>
      <w:shd w:val="clear" w:color="auto" w:fill="E1DFDD"/>
    </w:rPr>
  </w:style>
  <w:style w:type="paragraph" w:customStyle="1" w:styleId="NAG1">
    <w:name w:val="NAG1"/>
    <w:basedOn w:val="Akapitzlist"/>
    <w:link w:val="NAG1Znak"/>
    <w:qFormat/>
    <w:rsid w:val="00A26FC0"/>
    <w:pPr>
      <w:numPr>
        <w:numId w:val="35"/>
      </w:numPr>
      <w:spacing w:before="200" w:after="60"/>
      <w:ind w:left="709" w:hanging="284"/>
      <w:contextualSpacing w:val="0"/>
      <w:jc w:val="both"/>
    </w:pPr>
    <w:rPr>
      <w:rFonts w:ascii="Arial" w:eastAsia="Calibri" w:hAnsi="Arial" w:cs="Arial"/>
      <w:b/>
    </w:rPr>
  </w:style>
  <w:style w:type="paragraph" w:customStyle="1" w:styleId="Numeracja">
    <w:name w:val="Numeracja"/>
    <w:basedOn w:val="Akapitzlist"/>
    <w:link w:val="NumeracjaZnak"/>
    <w:qFormat/>
    <w:rsid w:val="00A26FC0"/>
    <w:pPr>
      <w:numPr>
        <w:numId w:val="36"/>
      </w:numPr>
      <w:spacing w:after="60"/>
      <w:contextualSpacing w:val="0"/>
      <w:jc w:val="both"/>
    </w:pPr>
    <w:rPr>
      <w:rFonts w:ascii="Arial" w:eastAsia="Calibri" w:hAnsi="Arial" w:cs="Arial"/>
    </w:rPr>
  </w:style>
  <w:style w:type="character" w:customStyle="1" w:styleId="NAG1Znak">
    <w:name w:val="NAG1 Znak"/>
    <w:basedOn w:val="Domylnaczcionkaakapitu"/>
    <w:link w:val="NAG1"/>
    <w:rsid w:val="00A26FC0"/>
    <w:rPr>
      <w:rFonts w:ascii="Arial" w:eastAsia="Calibri" w:hAnsi="Arial" w:cs="Arial"/>
      <w:b/>
    </w:rPr>
  </w:style>
  <w:style w:type="paragraph" w:customStyle="1" w:styleId="numeracja2podrzdna">
    <w:name w:val="numeracja2 podrzędna"/>
    <w:basedOn w:val="Akapitzlist"/>
    <w:link w:val="numeracja2podrzdnaZnak"/>
    <w:qFormat/>
    <w:rsid w:val="00A26FC0"/>
    <w:pPr>
      <w:numPr>
        <w:numId w:val="37"/>
      </w:numPr>
      <w:spacing w:after="60"/>
      <w:contextualSpacing w:val="0"/>
      <w:jc w:val="both"/>
    </w:pPr>
    <w:rPr>
      <w:rFonts w:ascii="Arial" w:eastAsia="Calibri" w:hAnsi="Arial" w:cs="Arial"/>
    </w:rPr>
  </w:style>
  <w:style w:type="character" w:customStyle="1" w:styleId="NumeracjaZnak">
    <w:name w:val="Numeracja Znak"/>
    <w:basedOn w:val="Domylnaczcionkaakapitu"/>
    <w:link w:val="Numeracja"/>
    <w:rsid w:val="00A26FC0"/>
    <w:rPr>
      <w:rFonts w:ascii="Arial" w:eastAsia="Calibri" w:hAnsi="Arial" w:cs="Arial"/>
    </w:rPr>
  </w:style>
  <w:style w:type="paragraph" w:customStyle="1" w:styleId="numerlit">
    <w:name w:val="numer lit."/>
    <w:basedOn w:val="numeracja2podrzdna"/>
    <w:link w:val="numerlitZnak"/>
    <w:qFormat/>
    <w:rsid w:val="00A26FC0"/>
    <w:pPr>
      <w:numPr>
        <w:numId w:val="40"/>
      </w:numPr>
      <w:ind w:left="993" w:hanging="284"/>
    </w:pPr>
  </w:style>
  <w:style w:type="character" w:customStyle="1" w:styleId="numeracja2podrzdnaZnak">
    <w:name w:val="numeracja2 podrzędna Znak"/>
    <w:basedOn w:val="Domylnaczcionkaakapitu"/>
    <w:link w:val="numeracja2podrzdna"/>
    <w:rsid w:val="00A26FC0"/>
    <w:rPr>
      <w:rFonts w:ascii="Arial" w:eastAsia="Calibri" w:hAnsi="Arial" w:cs="Arial"/>
    </w:rPr>
  </w:style>
  <w:style w:type="character" w:customStyle="1" w:styleId="numerlitZnak">
    <w:name w:val="numer lit. Znak"/>
    <w:basedOn w:val="numeracja2podrzdnaZnak"/>
    <w:link w:val="numerlit"/>
    <w:rsid w:val="00A26FC0"/>
    <w:rPr>
      <w:rFonts w:ascii="Arial" w:eastAsia="Calibri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1F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1F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1F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1F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1FF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99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31131-6BEB-4FD7-9151-EF657E540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1438</Words>
  <Characters>8634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p.ladynska</dc:creator>
  <cp:lastModifiedBy>a.wozniak</cp:lastModifiedBy>
  <cp:revision>3</cp:revision>
  <cp:lastPrinted>2023-07-21T12:53:00Z</cp:lastPrinted>
  <dcterms:created xsi:type="dcterms:W3CDTF">2023-07-25T12:35:00Z</dcterms:created>
  <dcterms:modified xsi:type="dcterms:W3CDTF">2023-07-25T12:36:00Z</dcterms:modified>
</cp:coreProperties>
</file>